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9A" w:rsidRDefault="00020A9A" w:rsidP="00734E05">
      <w:pPr>
        <w:pStyle w:val="Default"/>
        <w:rPr>
          <w:b/>
          <w:bCs/>
          <w:sz w:val="32"/>
          <w:szCs w:val="32"/>
        </w:rPr>
      </w:pPr>
      <w:r>
        <w:rPr>
          <w:b/>
          <w:bCs/>
          <w:sz w:val="32"/>
          <w:szCs w:val="32"/>
        </w:rPr>
        <w:tab/>
      </w:r>
      <w:bookmarkStart w:id="0" w:name="_GoBack"/>
      <w:bookmarkEnd w:id="0"/>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Pr="00020A9A">
        <w:drawing>
          <wp:inline distT="0" distB="0" distL="0" distR="0">
            <wp:extent cx="2714625" cy="1210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1210660"/>
                    </a:xfrm>
                    <a:prstGeom prst="rect">
                      <a:avLst/>
                    </a:prstGeom>
                    <a:noFill/>
                    <a:ln>
                      <a:noFill/>
                    </a:ln>
                  </pic:spPr>
                </pic:pic>
              </a:graphicData>
            </a:graphic>
          </wp:inline>
        </w:drawing>
      </w:r>
    </w:p>
    <w:p w:rsidR="00020A9A" w:rsidRDefault="00020A9A" w:rsidP="00734E05">
      <w:pPr>
        <w:pStyle w:val="Default"/>
        <w:rPr>
          <w:b/>
          <w:bCs/>
          <w:sz w:val="32"/>
          <w:szCs w:val="32"/>
        </w:rPr>
      </w:pPr>
    </w:p>
    <w:p w:rsidR="00734E05" w:rsidRDefault="00734E05" w:rsidP="00734E05">
      <w:pPr>
        <w:pStyle w:val="Default"/>
        <w:rPr>
          <w:b/>
          <w:bCs/>
          <w:sz w:val="32"/>
          <w:szCs w:val="32"/>
        </w:rPr>
      </w:pPr>
      <w:r>
        <w:rPr>
          <w:b/>
          <w:bCs/>
          <w:sz w:val="32"/>
          <w:szCs w:val="32"/>
        </w:rPr>
        <w:t xml:space="preserve">Good Practice in Activities </w:t>
      </w:r>
      <w:r w:rsidR="00953192">
        <w:rPr>
          <w:b/>
          <w:bCs/>
          <w:sz w:val="32"/>
          <w:szCs w:val="32"/>
        </w:rPr>
        <w:t>for Children</w:t>
      </w:r>
      <w:r w:rsidR="00020A9A">
        <w:rPr>
          <w:b/>
          <w:bCs/>
          <w:sz w:val="32"/>
          <w:szCs w:val="32"/>
        </w:rPr>
        <w:tab/>
      </w:r>
      <w:r w:rsidR="00020A9A">
        <w:rPr>
          <w:b/>
          <w:bCs/>
          <w:sz w:val="32"/>
          <w:szCs w:val="32"/>
        </w:rPr>
        <w:tab/>
      </w:r>
      <w:r w:rsidR="00020A9A">
        <w:rPr>
          <w:b/>
          <w:bCs/>
          <w:sz w:val="32"/>
          <w:szCs w:val="32"/>
        </w:rPr>
        <w:tab/>
      </w:r>
    </w:p>
    <w:p w:rsidR="00953192" w:rsidRDefault="00953192" w:rsidP="00734E05">
      <w:pPr>
        <w:pStyle w:val="Default"/>
        <w:rPr>
          <w:sz w:val="32"/>
          <w:szCs w:val="32"/>
        </w:rPr>
      </w:pPr>
    </w:p>
    <w:p w:rsidR="00734E05" w:rsidRDefault="00734E05" w:rsidP="00734E05">
      <w:pPr>
        <w:pStyle w:val="Default"/>
        <w:rPr>
          <w:sz w:val="22"/>
          <w:szCs w:val="22"/>
        </w:rPr>
      </w:pPr>
      <w:r>
        <w:rPr>
          <w:sz w:val="22"/>
          <w:szCs w:val="22"/>
        </w:rPr>
        <w:t>Work with children must be carried out in a ‘safe’ environment. It is good practice to carry out annual risk assessments which take into account the age and activity of the group. Policy shoul</w:t>
      </w:r>
      <w:r w:rsidR="00953192">
        <w:rPr>
          <w:sz w:val="22"/>
          <w:szCs w:val="22"/>
        </w:rPr>
        <w:t>d consider the following areas:</w:t>
      </w:r>
    </w:p>
    <w:p w:rsidR="00953192" w:rsidRDefault="00953192" w:rsidP="00734E05">
      <w:pPr>
        <w:pStyle w:val="Default"/>
        <w:rPr>
          <w:sz w:val="22"/>
          <w:szCs w:val="22"/>
        </w:rPr>
      </w:pPr>
    </w:p>
    <w:p w:rsidR="00734E05" w:rsidRDefault="00734E05" w:rsidP="00734E05">
      <w:pPr>
        <w:pStyle w:val="Default"/>
        <w:rPr>
          <w:sz w:val="23"/>
          <w:szCs w:val="23"/>
        </w:rPr>
      </w:pPr>
      <w:r>
        <w:rPr>
          <w:b/>
          <w:bCs/>
          <w:sz w:val="23"/>
          <w:szCs w:val="23"/>
        </w:rPr>
        <w:t xml:space="preserve">Ensure the ratio of leaders to children complies with the Children Act 1989: </w:t>
      </w:r>
    </w:p>
    <w:p w:rsidR="00734E05" w:rsidRDefault="00734E05" w:rsidP="00734E05">
      <w:pPr>
        <w:pStyle w:val="Default"/>
        <w:rPr>
          <w:sz w:val="22"/>
          <w:szCs w:val="22"/>
        </w:rPr>
      </w:pPr>
      <w:r>
        <w:rPr>
          <w:sz w:val="22"/>
          <w:szCs w:val="22"/>
        </w:rPr>
        <w:t xml:space="preserve">For 0 - </w:t>
      </w:r>
      <w:r>
        <w:rPr>
          <w:sz w:val="22"/>
          <w:szCs w:val="22"/>
        </w:rPr>
        <w:t xml:space="preserve">2 years 1 leader to every 3 children (1:3) </w:t>
      </w:r>
    </w:p>
    <w:p w:rsidR="00734E05" w:rsidRDefault="00734E05" w:rsidP="00734E05">
      <w:pPr>
        <w:pStyle w:val="Default"/>
        <w:rPr>
          <w:sz w:val="22"/>
          <w:szCs w:val="22"/>
        </w:rPr>
      </w:pPr>
      <w:r>
        <w:rPr>
          <w:sz w:val="22"/>
          <w:szCs w:val="22"/>
        </w:rPr>
        <w:t xml:space="preserve">For 2 – 3 years 1 leader to every 4 children (1:4) </w:t>
      </w:r>
    </w:p>
    <w:p w:rsidR="00734E05" w:rsidRDefault="00734E05" w:rsidP="00734E05">
      <w:pPr>
        <w:pStyle w:val="Default"/>
        <w:rPr>
          <w:sz w:val="22"/>
          <w:szCs w:val="22"/>
        </w:rPr>
      </w:pPr>
      <w:r>
        <w:rPr>
          <w:sz w:val="22"/>
          <w:szCs w:val="22"/>
        </w:rPr>
        <w:t xml:space="preserve">For 3 – 8 years 1 leader to every 8 children (1:8) </w:t>
      </w:r>
    </w:p>
    <w:p w:rsidR="00953192" w:rsidRDefault="00734E05" w:rsidP="00734E05">
      <w:pPr>
        <w:pStyle w:val="Default"/>
        <w:rPr>
          <w:sz w:val="22"/>
          <w:szCs w:val="22"/>
        </w:rPr>
      </w:pPr>
      <w:r>
        <w:rPr>
          <w:sz w:val="22"/>
          <w:szCs w:val="22"/>
        </w:rPr>
        <w:t>For over 8’s 1 leader for the first 8 children, then 1:12</w:t>
      </w:r>
    </w:p>
    <w:p w:rsidR="00734E05" w:rsidRDefault="00734E05" w:rsidP="00734E05">
      <w:pPr>
        <w:pStyle w:val="Default"/>
        <w:rPr>
          <w:sz w:val="22"/>
          <w:szCs w:val="22"/>
        </w:rPr>
      </w:pPr>
      <w:r>
        <w:rPr>
          <w:sz w:val="22"/>
          <w:szCs w:val="22"/>
        </w:rPr>
        <w:t xml:space="preserve"> </w:t>
      </w:r>
    </w:p>
    <w:p w:rsidR="00734E05" w:rsidRDefault="00734E05" w:rsidP="00734E05">
      <w:pPr>
        <w:pStyle w:val="Default"/>
        <w:numPr>
          <w:ilvl w:val="0"/>
          <w:numId w:val="7"/>
        </w:numPr>
        <w:rPr>
          <w:sz w:val="22"/>
          <w:szCs w:val="22"/>
        </w:rPr>
      </w:pPr>
      <w:r>
        <w:rPr>
          <w:sz w:val="22"/>
          <w:szCs w:val="22"/>
        </w:rPr>
        <w:t xml:space="preserve">Each group should have a minimum of </w:t>
      </w:r>
      <w:r>
        <w:rPr>
          <w:b/>
          <w:bCs/>
          <w:sz w:val="22"/>
          <w:szCs w:val="22"/>
        </w:rPr>
        <w:t xml:space="preserve">two adults </w:t>
      </w:r>
      <w:r>
        <w:rPr>
          <w:sz w:val="22"/>
          <w:szCs w:val="22"/>
        </w:rPr>
        <w:t xml:space="preserve">and it is recommended that a gender balance be maintained if possible. </w:t>
      </w:r>
    </w:p>
    <w:p w:rsidR="00734E05" w:rsidRDefault="00734E05" w:rsidP="00734E05">
      <w:pPr>
        <w:pStyle w:val="Default"/>
        <w:rPr>
          <w:sz w:val="22"/>
          <w:szCs w:val="22"/>
        </w:rPr>
      </w:pPr>
    </w:p>
    <w:p w:rsidR="00734E05" w:rsidRDefault="00734E05" w:rsidP="00734E05">
      <w:pPr>
        <w:pStyle w:val="Default"/>
        <w:numPr>
          <w:ilvl w:val="0"/>
          <w:numId w:val="6"/>
        </w:numPr>
        <w:rPr>
          <w:sz w:val="22"/>
          <w:szCs w:val="22"/>
        </w:rPr>
      </w:pPr>
      <w:r>
        <w:rPr>
          <w:sz w:val="22"/>
          <w:szCs w:val="22"/>
        </w:rPr>
        <w:t xml:space="preserve">If a person who has been assigned to help staff a group is prevented from attending at short notice, there is no automatic obligation to cancel the group. It may be possible to secure the services of another suitable person or make other appropriate temporary arrangements so that the group can still run as scheduled. </w:t>
      </w:r>
    </w:p>
    <w:p w:rsidR="00734E05" w:rsidRDefault="00734E05" w:rsidP="00734E05">
      <w:pPr>
        <w:pStyle w:val="Default"/>
        <w:rPr>
          <w:sz w:val="22"/>
          <w:szCs w:val="22"/>
        </w:rPr>
      </w:pPr>
    </w:p>
    <w:p w:rsidR="00734E05" w:rsidRDefault="00734E05" w:rsidP="00734E05">
      <w:pPr>
        <w:pStyle w:val="Default"/>
        <w:rPr>
          <w:sz w:val="23"/>
          <w:szCs w:val="23"/>
        </w:rPr>
      </w:pPr>
      <w:r>
        <w:rPr>
          <w:b/>
          <w:bCs/>
          <w:sz w:val="23"/>
          <w:szCs w:val="23"/>
        </w:rPr>
        <w:t xml:space="preserve">Do not work alone </w:t>
      </w:r>
    </w:p>
    <w:p w:rsidR="00734E05" w:rsidRDefault="00734E05" w:rsidP="00734E05">
      <w:pPr>
        <w:pStyle w:val="Default"/>
        <w:numPr>
          <w:ilvl w:val="0"/>
          <w:numId w:val="5"/>
        </w:numPr>
        <w:spacing w:after="17"/>
        <w:rPr>
          <w:sz w:val="22"/>
          <w:szCs w:val="22"/>
        </w:rPr>
      </w:pPr>
      <w:proofErr w:type="gramStart"/>
      <w:r>
        <w:rPr>
          <w:sz w:val="22"/>
          <w:szCs w:val="22"/>
        </w:rPr>
        <w:t>it</w:t>
      </w:r>
      <w:proofErr w:type="gramEnd"/>
      <w:r>
        <w:rPr>
          <w:sz w:val="22"/>
          <w:szCs w:val="22"/>
        </w:rPr>
        <w:t xml:space="preserve"> is not safe for the children; if an incident occurred there would be no </w:t>
      </w:r>
      <w:r>
        <w:rPr>
          <w:sz w:val="22"/>
          <w:szCs w:val="22"/>
        </w:rPr>
        <w:t xml:space="preserve">one else to help deal with it. </w:t>
      </w:r>
    </w:p>
    <w:p w:rsidR="00734E05" w:rsidRDefault="00734E05" w:rsidP="00734E05">
      <w:pPr>
        <w:pStyle w:val="Default"/>
        <w:numPr>
          <w:ilvl w:val="0"/>
          <w:numId w:val="5"/>
        </w:numPr>
        <w:spacing w:after="17"/>
        <w:rPr>
          <w:sz w:val="22"/>
          <w:szCs w:val="22"/>
        </w:rPr>
      </w:pPr>
      <w:proofErr w:type="gramStart"/>
      <w:r>
        <w:rPr>
          <w:sz w:val="22"/>
          <w:szCs w:val="22"/>
        </w:rPr>
        <w:t>it</w:t>
      </w:r>
      <w:proofErr w:type="gramEnd"/>
      <w:r>
        <w:rPr>
          <w:sz w:val="22"/>
          <w:szCs w:val="22"/>
        </w:rPr>
        <w:t xml:space="preserve"> is not safe for the worker; if an accusation were to be made there would be no one to stand as witness. </w:t>
      </w:r>
    </w:p>
    <w:p w:rsidR="00734E05" w:rsidRDefault="00734E05" w:rsidP="00734E05">
      <w:pPr>
        <w:pStyle w:val="Default"/>
        <w:numPr>
          <w:ilvl w:val="0"/>
          <w:numId w:val="5"/>
        </w:numPr>
        <w:rPr>
          <w:sz w:val="22"/>
          <w:szCs w:val="22"/>
        </w:rPr>
      </w:pPr>
      <w:r>
        <w:rPr>
          <w:sz w:val="22"/>
          <w:szCs w:val="22"/>
        </w:rPr>
        <w:t xml:space="preserve">avoid being alone in a room with children (and out of sight of other adults) give thought to the appropriateness of giving individual children or young people a lift in your car and ensure you have parental consent. </w:t>
      </w:r>
    </w:p>
    <w:p w:rsidR="00734E05" w:rsidRDefault="00734E05" w:rsidP="00734E05">
      <w:pPr>
        <w:pStyle w:val="Default"/>
        <w:rPr>
          <w:sz w:val="22"/>
          <w:szCs w:val="22"/>
        </w:rPr>
      </w:pPr>
    </w:p>
    <w:p w:rsidR="00734E05" w:rsidRDefault="00734E05" w:rsidP="00734E05">
      <w:pPr>
        <w:pStyle w:val="Default"/>
        <w:rPr>
          <w:sz w:val="23"/>
          <w:szCs w:val="23"/>
        </w:rPr>
      </w:pPr>
      <w:r>
        <w:rPr>
          <w:b/>
          <w:bCs/>
          <w:sz w:val="23"/>
          <w:szCs w:val="23"/>
        </w:rPr>
        <w:t xml:space="preserve">Ensure that meeting places are safe: </w:t>
      </w:r>
    </w:p>
    <w:p w:rsidR="00734E05" w:rsidRPr="00734E05" w:rsidRDefault="00734E05" w:rsidP="00734E05">
      <w:pPr>
        <w:pStyle w:val="Default"/>
        <w:numPr>
          <w:ilvl w:val="0"/>
          <w:numId w:val="4"/>
        </w:numPr>
        <w:rPr>
          <w:sz w:val="23"/>
          <w:szCs w:val="23"/>
        </w:rPr>
      </w:pPr>
      <w:proofErr w:type="gramStart"/>
      <w:r>
        <w:rPr>
          <w:sz w:val="22"/>
          <w:szCs w:val="22"/>
        </w:rPr>
        <w:t>that</w:t>
      </w:r>
      <w:proofErr w:type="gramEnd"/>
      <w:r>
        <w:rPr>
          <w:sz w:val="22"/>
          <w:szCs w:val="22"/>
        </w:rPr>
        <w:t xml:space="preserve"> the building is safe from intruders. </w:t>
      </w:r>
    </w:p>
    <w:p w:rsidR="00734E05" w:rsidRDefault="00734E05" w:rsidP="00734E05">
      <w:pPr>
        <w:pStyle w:val="Default"/>
        <w:numPr>
          <w:ilvl w:val="0"/>
          <w:numId w:val="4"/>
        </w:numPr>
        <w:spacing w:after="14"/>
        <w:rPr>
          <w:sz w:val="22"/>
          <w:szCs w:val="22"/>
        </w:rPr>
      </w:pPr>
      <w:proofErr w:type="gramStart"/>
      <w:r>
        <w:rPr>
          <w:sz w:val="22"/>
          <w:szCs w:val="22"/>
        </w:rPr>
        <w:t>that</w:t>
      </w:r>
      <w:proofErr w:type="gramEnd"/>
      <w:r>
        <w:rPr>
          <w:sz w:val="22"/>
          <w:szCs w:val="22"/>
        </w:rPr>
        <w:t xml:space="preserve"> entrances, stairs </w:t>
      </w:r>
      <w:proofErr w:type="spellStart"/>
      <w:r>
        <w:rPr>
          <w:sz w:val="22"/>
          <w:szCs w:val="22"/>
        </w:rPr>
        <w:t>etc</w:t>
      </w:r>
      <w:proofErr w:type="spellEnd"/>
      <w:r>
        <w:rPr>
          <w:sz w:val="22"/>
          <w:szCs w:val="22"/>
        </w:rPr>
        <w:t xml:space="preserve"> are well-lit. </w:t>
      </w:r>
    </w:p>
    <w:p w:rsidR="00734E05" w:rsidRDefault="00734E05" w:rsidP="00734E05">
      <w:pPr>
        <w:pStyle w:val="Default"/>
        <w:numPr>
          <w:ilvl w:val="0"/>
          <w:numId w:val="4"/>
        </w:numPr>
        <w:spacing w:after="14"/>
        <w:rPr>
          <w:sz w:val="22"/>
          <w:szCs w:val="22"/>
        </w:rPr>
      </w:pPr>
      <w:proofErr w:type="gramStart"/>
      <w:r>
        <w:rPr>
          <w:sz w:val="22"/>
          <w:szCs w:val="22"/>
        </w:rPr>
        <w:t>that</w:t>
      </w:r>
      <w:proofErr w:type="gramEnd"/>
      <w:r>
        <w:rPr>
          <w:sz w:val="22"/>
          <w:szCs w:val="22"/>
        </w:rPr>
        <w:t xml:space="preserve"> furniture is safe and secure. </w:t>
      </w:r>
    </w:p>
    <w:p w:rsidR="00734E05" w:rsidRDefault="00734E05" w:rsidP="00734E05">
      <w:pPr>
        <w:pStyle w:val="Default"/>
        <w:numPr>
          <w:ilvl w:val="0"/>
          <w:numId w:val="4"/>
        </w:numPr>
        <w:spacing w:after="14"/>
        <w:rPr>
          <w:sz w:val="22"/>
          <w:szCs w:val="22"/>
        </w:rPr>
      </w:pPr>
      <w:proofErr w:type="gramStart"/>
      <w:r>
        <w:rPr>
          <w:sz w:val="22"/>
          <w:szCs w:val="22"/>
        </w:rPr>
        <w:t>that</w:t>
      </w:r>
      <w:proofErr w:type="gramEnd"/>
      <w:r>
        <w:rPr>
          <w:sz w:val="22"/>
          <w:szCs w:val="22"/>
        </w:rPr>
        <w:t xml:space="preserve"> heating or electrical appliances are adequately guarded. </w:t>
      </w:r>
    </w:p>
    <w:p w:rsidR="00734E05" w:rsidRDefault="00734E05" w:rsidP="00734E05">
      <w:pPr>
        <w:pStyle w:val="Default"/>
        <w:numPr>
          <w:ilvl w:val="0"/>
          <w:numId w:val="4"/>
        </w:numPr>
        <w:rPr>
          <w:sz w:val="22"/>
          <w:szCs w:val="22"/>
        </w:rPr>
      </w:pPr>
      <w:proofErr w:type="gramStart"/>
      <w:r>
        <w:rPr>
          <w:sz w:val="22"/>
          <w:szCs w:val="22"/>
        </w:rPr>
        <w:t>that</w:t>
      </w:r>
      <w:proofErr w:type="gramEnd"/>
      <w:r>
        <w:rPr>
          <w:sz w:val="22"/>
          <w:szCs w:val="22"/>
        </w:rPr>
        <w:t xml:space="preserve"> fire, health and safety regulations are known and in place. </w:t>
      </w:r>
    </w:p>
    <w:p w:rsidR="00734E05" w:rsidRDefault="00734E05" w:rsidP="00734E05">
      <w:pPr>
        <w:pStyle w:val="Default"/>
        <w:rPr>
          <w:sz w:val="22"/>
          <w:szCs w:val="22"/>
        </w:rPr>
      </w:pPr>
    </w:p>
    <w:p w:rsidR="00734E05" w:rsidRDefault="00734E05" w:rsidP="00734E05">
      <w:pPr>
        <w:pStyle w:val="Default"/>
        <w:rPr>
          <w:sz w:val="23"/>
          <w:szCs w:val="23"/>
        </w:rPr>
      </w:pPr>
      <w:r>
        <w:rPr>
          <w:b/>
          <w:bCs/>
          <w:sz w:val="23"/>
          <w:szCs w:val="23"/>
        </w:rPr>
        <w:t xml:space="preserve">Agree guidelines for dealing with difficulties: </w:t>
      </w:r>
    </w:p>
    <w:p w:rsidR="00734E05" w:rsidRDefault="00734E05" w:rsidP="00734E05">
      <w:pPr>
        <w:pStyle w:val="Default"/>
        <w:numPr>
          <w:ilvl w:val="0"/>
          <w:numId w:val="3"/>
        </w:numPr>
        <w:spacing w:after="14"/>
        <w:rPr>
          <w:sz w:val="22"/>
          <w:szCs w:val="22"/>
        </w:rPr>
      </w:pPr>
      <w:proofErr w:type="gramStart"/>
      <w:r>
        <w:rPr>
          <w:sz w:val="22"/>
          <w:szCs w:val="22"/>
        </w:rPr>
        <w:t>agree</w:t>
      </w:r>
      <w:proofErr w:type="gramEnd"/>
      <w:r>
        <w:rPr>
          <w:sz w:val="22"/>
          <w:szCs w:val="22"/>
        </w:rPr>
        <w:t xml:space="preserve"> a policy for dealing with disruption or bullying. </w:t>
      </w:r>
    </w:p>
    <w:p w:rsidR="00734E05" w:rsidRDefault="00734E05" w:rsidP="00734E05">
      <w:pPr>
        <w:pStyle w:val="Default"/>
        <w:numPr>
          <w:ilvl w:val="0"/>
          <w:numId w:val="3"/>
        </w:numPr>
        <w:rPr>
          <w:sz w:val="22"/>
          <w:szCs w:val="22"/>
        </w:rPr>
      </w:pPr>
      <w:proofErr w:type="gramStart"/>
      <w:r>
        <w:rPr>
          <w:sz w:val="22"/>
          <w:szCs w:val="22"/>
        </w:rPr>
        <w:t>consider</w:t>
      </w:r>
      <w:proofErr w:type="gramEnd"/>
      <w:r>
        <w:rPr>
          <w:sz w:val="22"/>
          <w:szCs w:val="22"/>
        </w:rPr>
        <w:t xml:space="preserve"> your response to emergencies. Is First Aid provision accessible and adequate? Where is the nearest telephone? </w:t>
      </w:r>
    </w:p>
    <w:p w:rsidR="00734E05" w:rsidRDefault="00734E05" w:rsidP="00734E05">
      <w:pPr>
        <w:pStyle w:val="Default"/>
        <w:rPr>
          <w:sz w:val="22"/>
          <w:szCs w:val="22"/>
        </w:rPr>
      </w:pPr>
    </w:p>
    <w:p w:rsidR="00734E05" w:rsidRDefault="00734E05" w:rsidP="00734E05">
      <w:pPr>
        <w:pStyle w:val="Default"/>
        <w:rPr>
          <w:sz w:val="23"/>
          <w:szCs w:val="23"/>
        </w:rPr>
      </w:pPr>
      <w:r>
        <w:rPr>
          <w:b/>
          <w:bCs/>
          <w:sz w:val="23"/>
          <w:szCs w:val="23"/>
        </w:rPr>
        <w:t xml:space="preserve">Be clear about boundaries with regard to touching: </w:t>
      </w:r>
    </w:p>
    <w:p w:rsidR="00734E05" w:rsidRDefault="00734E05" w:rsidP="00734E05">
      <w:pPr>
        <w:pStyle w:val="Default"/>
        <w:numPr>
          <w:ilvl w:val="0"/>
          <w:numId w:val="2"/>
        </w:numPr>
        <w:spacing w:after="17"/>
        <w:rPr>
          <w:sz w:val="22"/>
          <w:szCs w:val="22"/>
        </w:rPr>
      </w:pPr>
      <w:r>
        <w:rPr>
          <w:sz w:val="22"/>
          <w:szCs w:val="22"/>
        </w:rPr>
        <w:t xml:space="preserve">keep all activities in public and in sight of other adults </w:t>
      </w:r>
    </w:p>
    <w:p w:rsidR="00734E05" w:rsidRDefault="00734E05" w:rsidP="00734E05">
      <w:pPr>
        <w:pStyle w:val="Default"/>
        <w:numPr>
          <w:ilvl w:val="0"/>
          <w:numId w:val="2"/>
        </w:numPr>
        <w:rPr>
          <w:sz w:val="22"/>
          <w:szCs w:val="22"/>
        </w:rPr>
      </w:pPr>
      <w:proofErr w:type="gramStart"/>
      <w:r>
        <w:rPr>
          <w:sz w:val="22"/>
          <w:szCs w:val="22"/>
        </w:rPr>
        <w:t>touch</w:t>
      </w:r>
      <w:proofErr w:type="gramEnd"/>
      <w:r>
        <w:rPr>
          <w:sz w:val="22"/>
          <w:szCs w:val="22"/>
        </w:rPr>
        <w:t xml:space="preserve"> should be related to the child’s needs and would normally be initiated by the child. </w:t>
      </w:r>
    </w:p>
    <w:p w:rsidR="00776A50" w:rsidRPr="00734E05" w:rsidRDefault="00734E05" w:rsidP="00734E05">
      <w:pPr>
        <w:pStyle w:val="ListParagraph"/>
        <w:numPr>
          <w:ilvl w:val="0"/>
          <w:numId w:val="2"/>
        </w:numPr>
        <w:rPr>
          <w:rFonts w:ascii="Arial" w:hAnsi="Arial" w:cs="Arial"/>
        </w:rPr>
      </w:pPr>
      <w:proofErr w:type="gramStart"/>
      <w:r w:rsidRPr="00734E05">
        <w:rPr>
          <w:rFonts w:ascii="Arial" w:hAnsi="Arial" w:cs="Arial"/>
        </w:rPr>
        <w:t>avoid</w:t>
      </w:r>
      <w:proofErr w:type="gramEnd"/>
      <w:r w:rsidRPr="00734E05">
        <w:rPr>
          <w:rFonts w:ascii="Arial" w:hAnsi="Arial" w:cs="Arial"/>
        </w:rPr>
        <w:t xml:space="preserve"> any physical activities that may be construed as sexually stimulating to the adult or child.</w:t>
      </w:r>
    </w:p>
    <w:sectPr w:rsidR="00776A50" w:rsidRPr="00734E05" w:rsidSect="00734E05">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72C4D"/>
    <w:multiLevelType w:val="hybridMultilevel"/>
    <w:tmpl w:val="3AD8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E86239"/>
    <w:multiLevelType w:val="hybridMultilevel"/>
    <w:tmpl w:val="E782FB7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
    <w:nsid w:val="449A08F1"/>
    <w:multiLevelType w:val="hybridMultilevel"/>
    <w:tmpl w:val="11FC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080056"/>
    <w:multiLevelType w:val="hybridMultilevel"/>
    <w:tmpl w:val="0726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471A7E"/>
    <w:multiLevelType w:val="hybridMultilevel"/>
    <w:tmpl w:val="778C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FD003D"/>
    <w:multiLevelType w:val="hybridMultilevel"/>
    <w:tmpl w:val="5AE6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4A51E6"/>
    <w:multiLevelType w:val="hybridMultilevel"/>
    <w:tmpl w:val="43E2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05"/>
    <w:rsid w:val="00020A9A"/>
    <w:rsid w:val="00734E05"/>
    <w:rsid w:val="00776A50"/>
    <w:rsid w:val="0095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E0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4E05"/>
    <w:pPr>
      <w:ind w:left="720"/>
      <w:contextualSpacing/>
    </w:pPr>
  </w:style>
  <w:style w:type="paragraph" w:styleId="BalloonText">
    <w:name w:val="Balloon Text"/>
    <w:basedOn w:val="Normal"/>
    <w:link w:val="BalloonTextChar"/>
    <w:uiPriority w:val="99"/>
    <w:semiHidden/>
    <w:unhideWhenUsed/>
    <w:rsid w:val="00020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E0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4E05"/>
    <w:pPr>
      <w:ind w:left="720"/>
      <w:contextualSpacing/>
    </w:pPr>
  </w:style>
  <w:style w:type="paragraph" w:styleId="BalloonText">
    <w:name w:val="Balloon Text"/>
    <w:basedOn w:val="Normal"/>
    <w:link w:val="BalloonTextChar"/>
    <w:uiPriority w:val="99"/>
    <w:semiHidden/>
    <w:unhideWhenUsed/>
    <w:rsid w:val="00020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Margaraet Richmond</dc:creator>
  <cp:lastModifiedBy>Rachel Margaraet Richmond</cp:lastModifiedBy>
  <cp:revision>3</cp:revision>
  <cp:lastPrinted>2019-10-16T19:01:00Z</cp:lastPrinted>
  <dcterms:created xsi:type="dcterms:W3CDTF">2019-10-16T18:52:00Z</dcterms:created>
  <dcterms:modified xsi:type="dcterms:W3CDTF">2019-10-16T19:05:00Z</dcterms:modified>
</cp:coreProperties>
</file>